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FE" w:rsidRDefault="005441FE" w:rsidP="005441FE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2800350" cy="1323975"/>
            <wp:effectExtent l="0" t="0" r="0" b="9525"/>
            <wp:docPr id="1" name="Picture 1" descr="H:\SAUWS\SAUWS_Student Association UWS 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UWS\SAUWS_Student Association UWS Logo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12" cy="132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1FE" w:rsidRDefault="0006203F" w:rsidP="005441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</w:t>
      </w:r>
      <w:r w:rsidR="005441FE">
        <w:rPr>
          <w:rFonts w:ascii="Arial" w:hAnsi="Arial" w:cs="Arial"/>
          <w:b/>
          <w:sz w:val="28"/>
          <w:szCs w:val="28"/>
        </w:rPr>
        <w:t>ob Description</w:t>
      </w:r>
    </w:p>
    <w:p w:rsidR="005441FE" w:rsidRPr="00F2232E" w:rsidRDefault="005441FE" w:rsidP="005441F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F2232E">
        <w:rPr>
          <w:rFonts w:ascii="Arial" w:hAnsi="Arial" w:cs="Arial"/>
          <w:b/>
        </w:rPr>
        <w:t xml:space="preserve">Job 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Chief Executive  </w:t>
      </w:r>
      <w:r>
        <w:rPr>
          <w:rFonts w:ascii="Arial" w:hAnsi="Arial" w:cs="Arial"/>
        </w:rPr>
        <w:tab/>
        <w:t xml:space="preserve"> </w:t>
      </w:r>
    </w:p>
    <w:p w:rsidR="005441FE" w:rsidRDefault="005441FE" w:rsidP="005441F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Salary: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 w:rsidR="00D90738">
        <w:rPr>
          <w:rFonts w:ascii="Arial" w:hAnsi="Arial" w:cs="Arial"/>
        </w:rPr>
        <w:t>c £50k</w:t>
      </w:r>
    </w:p>
    <w:p w:rsidR="005441FE" w:rsidRDefault="005441FE" w:rsidP="005441F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F2232E">
        <w:rPr>
          <w:rFonts w:ascii="Arial" w:hAnsi="Arial" w:cs="Arial"/>
          <w:b/>
        </w:rPr>
        <w:t>Responsible to:</w:t>
      </w:r>
      <w:r w:rsidRPr="00F223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Board of Trustees  </w:t>
      </w:r>
    </w:p>
    <w:p w:rsidR="005441FE" w:rsidRDefault="005441FE" w:rsidP="005441F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331C6">
        <w:rPr>
          <w:rFonts w:ascii="Arial" w:hAnsi="Arial" w:cs="Arial"/>
          <w:b/>
        </w:rPr>
        <w:t>Responsible for: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all </w:t>
      </w:r>
      <w:r w:rsidR="0006203F">
        <w:rPr>
          <w:rFonts w:ascii="Arial" w:hAnsi="Arial" w:cs="Arial"/>
        </w:rPr>
        <w:t xml:space="preserve">Association </w:t>
      </w:r>
      <w:r>
        <w:rPr>
          <w:rFonts w:ascii="Arial" w:hAnsi="Arial" w:cs="Arial"/>
        </w:rPr>
        <w:t>staff</w:t>
      </w:r>
    </w:p>
    <w:p w:rsidR="005441FE" w:rsidRPr="005141E6" w:rsidRDefault="005441FE" w:rsidP="005441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141E6">
        <w:rPr>
          <w:rFonts w:ascii="Arial" w:hAnsi="Arial" w:cs="Arial"/>
          <w:b/>
        </w:rPr>
        <w:t>Job purpose:</w:t>
      </w:r>
      <w:r w:rsidRPr="005141E6">
        <w:rPr>
          <w:rFonts w:ascii="Arial" w:hAnsi="Arial" w:cs="Arial"/>
          <w:b/>
        </w:rPr>
        <w:tab/>
      </w:r>
    </w:p>
    <w:p w:rsidR="005441FE" w:rsidRPr="005141E6" w:rsidRDefault="005441FE" w:rsidP="005441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153" w:rsidRPr="00763153" w:rsidRDefault="0006203F" w:rsidP="00763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  <w:r w:rsidRPr="0006203F">
        <w:rPr>
          <w:rFonts w:ascii="Arial" w:hAnsi="Arial" w:cs="Arial"/>
          <w:lang w:val="en-GB" w:eastAsia="en-GB"/>
        </w:rPr>
        <w:t xml:space="preserve">The Chief Executive </w:t>
      </w:r>
      <w:r w:rsidR="00542B8B">
        <w:rPr>
          <w:rFonts w:ascii="Arial" w:hAnsi="Arial" w:cs="Arial"/>
          <w:lang w:val="en-GB" w:eastAsia="en-GB"/>
        </w:rPr>
        <w:t>has</w:t>
      </w:r>
      <w:r w:rsidRPr="0006203F">
        <w:rPr>
          <w:rFonts w:ascii="Arial" w:hAnsi="Arial" w:cs="Arial"/>
          <w:lang w:val="en-GB" w:eastAsia="en-GB"/>
        </w:rPr>
        <w:t xml:space="preserve"> responsibility for the overall management of the Students Association of the University of the West of Scotland (SAUWS)</w:t>
      </w:r>
      <w:r w:rsidR="006940A0">
        <w:rPr>
          <w:rFonts w:ascii="Arial" w:hAnsi="Arial" w:cs="Arial"/>
          <w:lang w:val="en-GB" w:eastAsia="en-GB"/>
        </w:rPr>
        <w:t xml:space="preserve"> within a framework of Equality Diversity and Inclusion</w:t>
      </w:r>
      <w:r w:rsidR="00542B8B">
        <w:rPr>
          <w:rFonts w:ascii="Arial" w:hAnsi="Arial" w:cs="Arial"/>
          <w:lang w:val="en-GB" w:eastAsia="en-GB"/>
        </w:rPr>
        <w:t xml:space="preserve">. </w:t>
      </w:r>
      <w:r w:rsidR="00763153" w:rsidRPr="00763153">
        <w:rPr>
          <w:rFonts w:ascii="Arial" w:hAnsi="Arial" w:cs="Arial"/>
          <w:lang w:val="en-GB" w:eastAsia="en-GB"/>
        </w:rPr>
        <w:t>This includes leading the Associations strategy and business planning to ensure the continued development and delivery of high quality services and support to members.</w:t>
      </w:r>
    </w:p>
    <w:p w:rsidR="005441FE" w:rsidRPr="005141E6" w:rsidRDefault="00763153" w:rsidP="00763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763153">
        <w:rPr>
          <w:rFonts w:ascii="Arial" w:hAnsi="Arial" w:cs="Arial"/>
          <w:lang w:val="en-GB" w:eastAsia="en-GB"/>
        </w:rPr>
        <w:t xml:space="preserve">The Chief Executive is also responsible for building effective and productive working relationships with key stakeholders, to provide effective and visible leadership to the </w:t>
      </w:r>
      <w:r w:rsidR="0006203F">
        <w:rPr>
          <w:rFonts w:ascii="Arial" w:hAnsi="Arial" w:cs="Arial"/>
          <w:lang w:val="en-GB" w:eastAsia="en-GB"/>
        </w:rPr>
        <w:t xml:space="preserve">Association </w:t>
      </w:r>
      <w:r w:rsidRPr="00763153">
        <w:rPr>
          <w:rFonts w:ascii="Arial" w:hAnsi="Arial" w:cs="Arial"/>
          <w:lang w:val="en-GB" w:eastAsia="en-GB"/>
        </w:rPr>
        <w:t xml:space="preserve">and </w:t>
      </w:r>
      <w:r w:rsidR="006940A0">
        <w:rPr>
          <w:rFonts w:ascii="Arial" w:hAnsi="Arial" w:cs="Arial"/>
          <w:lang w:val="en-GB" w:eastAsia="en-GB"/>
        </w:rPr>
        <w:t>project</w:t>
      </w:r>
      <w:r w:rsidRPr="00763153">
        <w:rPr>
          <w:rFonts w:ascii="Arial" w:hAnsi="Arial" w:cs="Arial"/>
          <w:lang w:val="en-GB" w:eastAsia="en-GB"/>
        </w:rPr>
        <w:t xml:space="preserve"> a positive reputation for the </w:t>
      </w:r>
      <w:r w:rsidR="006940A0">
        <w:rPr>
          <w:rFonts w:ascii="Arial" w:hAnsi="Arial" w:cs="Arial"/>
          <w:lang w:val="en-GB" w:eastAsia="en-GB"/>
        </w:rPr>
        <w:t>Association</w:t>
      </w:r>
      <w:r w:rsidRPr="00763153">
        <w:rPr>
          <w:rFonts w:ascii="Arial" w:hAnsi="Arial" w:cs="Arial"/>
          <w:lang w:val="en-GB" w:eastAsia="en-GB"/>
        </w:rPr>
        <w:t xml:space="preserve">, both internally and externally. </w:t>
      </w:r>
      <w:r w:rsidR="006940A0">
        <w:rPr>
          <w:rFonts w:ascii="Arial" w:hAnsi="Arial" w:cs="Arial"/>
          <w:lang w:val="en-GB" w:eastAsia="en-GB"/>
        </w:rPr>
        <w:t>Develop a</w:t>
      </w:r>
      <w:r w:rsidRPr="00763153">
        <w:rPr>
          <w:rFonts w:ascii="Arial" w:hAnsi="Arial" w:cs="Arial"/>
          <w:lang w:val="en-GB" w:eastAsia="en-GB"/>
        </w:rPr>
        <w:t xml:space="preserve"> coherent and shared strategy and vision, </w:t>
      </w:r>
      <w:r w:rsidR="006940A0">
        <w:rPr>
          <w:rFonts w:ascii="Arial" w:hAnsi="Arial" w:cs="Arial"/>
          <w:lang w:val="en-GB" w:eastAsia="en-GB"/>
        </w:rPr>
        <w:t>and provide</w:t>
      </w:r>
      <w:r w:rsidRPr="00763153">
        <w:rPr>
          <w:rFonts w:ascii="Arial" w:hAnsi="Arial" w:cs="Arial"/>
          <w:lang w:val="en-GB" w:eastAsia="en-GB"/>
        </w:rPr>
        <w:t xml:space="preserve"> continuity </w:t>
      </w:r>
      <w:r w:rsidR="006940A0">
        <w:rPr>
          <w:rFonts w:ascii="Arial" w:hAnsi="Arial" w:cs="Arial"/>
          <w:lang w:val="en-GB" w:eastAsia="en-GB"/>
        </w:rPr>
        <w:t>of service with</w:t>
      </w:r>
      <w:r w:rsidRPr="00763153">
        <w:rPr>
          <w:rFonts w:ascii="Arial" w:hAnsi="Arial" w:cs="Arial"/>
          <w:lang w:val="en-GB" w:eastAsia="en-GB"/>
        </w:rPr>
        <w:t xml:space="preserve"> academic partners, and that the Association’s staff, finances and other resources are used in accordance with Association policies.</w:t>
      </w:r>
      <w:r w:rsidR="005441FE" w:rsidRPr="005141E6">
        <w:rPr>
          <w:rFonts w:ascii="Arial" w:hAnsi="Arial" w:cs="Arial"/>
          <w:color w:val="000000" w:themeColor="text1"/>
        </w:rPr>
        <w:t xml:space="preserve"> </w:t>
      </w:r>
    </w:p>
    <w:p w:rsidR="005441FE" w:rsidRDefault="005441FE" w:rsidP="005441F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GB" w:eastAsia="en-GB"/>
        </w:rPr>
      </w:pPr>
    </w:p>
    <w:p w:rsidR="005441FE" w:rsidRPr="005141E6" w:rsidRDefault="005441FE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 w:rsidRPr="005141E6">
        <w:rPr>
          <w:rFonts w:ascii="Arial" w:hAnsi="Arial" w:cs="Arial"/>
          <w:b/>
          <w:bCs/>
          <w:lang w:val="en-GB" w:eastAsia="en-GB"/>
        </w:rPr>
        <w:t>KEY DUTIES</w:t>
      </w:r>
      <w:r w:rsidR="00CE14A1">
        <w:rPr>
          <w:rFonts w:ascii="Arial" w:hAnsi="Arial" w:cs="Arial"/>
          <w:b/>
          <w:bCs/>
          <w:lang w:val="en-GB" w:eastAsia="en-GB"/>
        </w:rPr>
        <w:t>;</w:t>
      </w:r>
      <w:r w:rsidRPr="005141E6">
        <w:rPr>
          <w:rFonts w:ascii="Arial" w:hAnsi="Arial" w:cs="Arial"/>
          <w:b/>
          <w:bCs/>
          <w:lang w:val="en-GB" w:eastAsia="en-GB"/>
        </w:rPr>
        <w:t xml:space="preserve"> </w:t>
      </w:r>
    </w:p>
    <w:p w:rsidR="005441FE" w:rsidRPr="005141E6" w:rsidRDefault="005441FE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5441FE" w:rsidRDefault="00542B8B" w:rsidP="00544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t xml:space="preserve">STRATEGIC DEVELOPMENT </w:t>
      </w:r>
      <w:r w:rsidRPr="005141E6">
        <w:rPr>
          <w:rFonts w:ascii="Arial" w:hAnsi="Arial" w:cs="Arial"/>
          <w:b/>
          <w:bCs/>
          <w:lang w:val="en-GB" w:eastAsia="en-GB"/>
        </w:rPr>
        <w:t>AND</w:t>
      </w:r>
      <w:r w:rsidR="005441FE" w:rsidRPr="005141E6">
        <w:rPr>
          <w:rFonts w:ascii="Arial" w:hAnsi="Arial" w:cs="Arial"/>
          <w:b/>
          <w:bCs/>
          <w:lang w:val="en-GB" w:eastAsia="en-GB"/>
        </w:rPr>
        <w:t xml:space="preserve"> GOOD GOVERNANCE</w:t>
      </w:r>
    </w:p>
    <w:p w:rsidR="005441FE" w:rsidRPr="0006203F" w:rsidRDefault="005441FE" w:rsidP="000620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lang w:eastAsia="en-GB"/>
        </w:rPr>
      </w:pPr>
      <w:r w:rsidRPr="0006203F">
        <w:rPr>
          <w:rFonts w:ascii="Arial" w:hAnsi="Arial" w:cs="Arial"/>
          <w:lang w:eastAsia="en-GB"/>
        </w:rPr>
        <w:t>.</w:t>
      </w:r>
    </w:p>
    <w:p w:rsidR="00763153" w:rsidRDefault="0006203F" w:rsidP="005441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</w:t>
      </w:r>
      <w:r w:rsidR="00763153">
        <w:rPr>
          <w:rFonts w:ascii="Arial" w:hAnsi="Arial" w:cs="Arial"/>
          <w:lang w:eastAsia="en-GB"/>
        </w:rPr>
        <w:t>upport the Trustee board in the creation of a Strategic Plan for SAUWS.</w:t>
      </w:r>
    </w:p>
    <w:p w:rsidR="0006203F" w:rsidRPr="005141E6" w:rsidRDefault="0006203F" w:rsidP="005441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 w:rsidRPr="005141E6">
        <w:rPr>
          <w:rFonts w:ascii="Arial" w:hAnsi="Arial" w:cs="Arial"/>
          <w:lang w:eastAsia="en-GB"/>
        </w:rPr>
        <w:t>Ensure that the Board receives professional advice, particularly in respects of legal matters relating to their trusteeship of the Union; the governance of the Union; the long term strategy and their responsibilities as trustees and employers</w:t>
      </w:r>
    </w:p>
    <w:p w:rsidR="005441FE" w:rsidRDefault="005441FE" w:rsidP="005441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 w:rsidRPr="005141E6">
        <w:rPr>
          <w:rFonts w:ascii="Arial" w:hAnsi="Arial" w:cs="Arial"/>
          <w:lang w:eastAsia="en-GB"/>
        </w:rPr>
        <w:t xml:space="preserve">Ensure that written and verbal updates are provided as required and agreed to the Board of Trustees and other relevant parties within the </w:t>
      </w:r>
      <w:r w:rsidR="00B856BA">
        <w:rPr>
          <w:rFonts w:ascii="Arial" w:hAnsi="Arial" w:cs="Arial"/>
          <w:lang w:eastAsia="en-GB"/>
        </w:rPr>
        <w:t xml:space="preserve">Association’s </w:t>
      </w:r>
      <w:r w:rsidRPr="005141E6">
        <w:rPr>
          <w:rFonts w:ascii="Arial" w:hAnsi="Arial" w:cs="Arial"/>
          <w:lang w:eastAsia="en-GB"/>
        </w:rPr>
        <w:t>democratic structure.</w:t>
      </w:r>
    </w:p>
    <w:p w:rsidR="0006203F" w:rsidRPr="0006203F" w:rsidRDefault="0006203F" w:rsidP="00062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GB"/>
        </w:rPr>
      </w:pPr>
    </w:p>
    <w:p w:rsidR="0006203F" w:rsidRPr="0006203F" w:rsidRDefault="0006203F" w:rsidP="00062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06203F">
        <w:rPr>
          <w:rFonts w:ascii="Arial" w:hAnsi="Arial" w:cs="Arial"/>
          <w:b/>
          <w:lang w:eastAsia="en-GB"/>
        </w:rPr>
        <w:t xml:space="preserve">SUPPORTING ELECTED OFFICERS </w:t>
      </w:r>
    </w:p>
    <w:p w:rsidR="0006203F" w:rsidRPr="0006203F" w:rsidRDefault="0006203F" w:rsidP="00062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GB"/>
        </w:rPr>
      </w:pPr>
    </w:p>
    <w:p w:rsidR="005441FE" w:rsidRPr="005141E6" w:rsidRDefault="005441FE" w:rsidP="005441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 w:rsidRPr="005141E6">
        <w:rPr>
          <w:rFonts w:ascii="Arial" w:hAnsi="Arial" w:cs="Arial"/>
          <w:lang w:eastAsia="en-GB"/>
        </w:rPr>
        <w:t>Oversee the comprehensive induction and ensure that continuing professional and personal support is provided to the elected Sabbatical Officers.</w:t>
      </w:r>
    </w:p>
    <w:p w:rsidR="005441FE" w:rsidRPr="00763153" w:rsidRDefault="00763153" w:rsidP="005441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 w:rsidRPr="00763153">
        <w:rPr>
          <w:rFonts w:ascii="Arial" w:hAnsi="Arial" w:cs="Arial"/>
          <w:lang w:eastAsia="en-GB"/>
        </w:rPr>
        <w:t>P</w:t>
      </w:r>
      <w:r w:rsidR="005441FE" w:rsidRPr="00763153">
        <w:rPr>
          <w:rFonts w:ascii="Arial" w:hAnsi="Arial" w:cs="Arial"/>
          <w:lang w:eastAsia="en-GB"/>
        </w:rPr>
        <w:t>romote democracy, membership engagement and student leadership internally and externally to support effective governance and democratic process</w:t>
      </w:r>
      <w:r w:rsidR="005441FE" w:rsidRPr="00763153">
        <w:rPr>
          <w:rFonts w:ascii="Arial" w:hAnsi="Arial" w:cs="Arial"/>
          <w:i/>
          <w:iCs/>
          <w:lang w:eastAsia="en-GB"/>
        </w:rPr>
        <w:t>.</w:t>
      </w:r>
    </w:p>
    <w:p w:rsidR="005441FE" w:rsidRDefault="005441FE" w:rsidP="005441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 w:rsidRPr="005441FE">
        <w:rPr>
          <w:rFonts w:ascii="Arial" w:hAnsi="Arial" w:cs="Arial"/>
          <w:lang w:eastAsia="en-GB"/>
        </w:rPr>
        <w:t xml:space="preserve">Ensure that the </w:t>
      </w:r>
      <w:r w:rsidR="0006203F">
        <w:rPr>
          <w:rFonts w:ascii="Arial" w:hAnsi="Arial" w:cs="Arial"/>
          <w:lang w:eastAsia="en-GB"/>
        </w:rPr>
        <w:t xml:space="preserve">Association </w:t>
      </w:r>
      <w:r w:rsidRPr="005441FE">
        <w:rPr>
          <w:rFonts w:ascii="Arial" w:hAnsi="Arial" w:cs="Arial"/>
          <w:lang w:eastAsia="en-GB"/>
        </w:rPr>
        <w:t>has, and reviews regularly, procedures to maintain its accountability to members.</w:t>
      </w:r>
    </w:p>
    <w:p w:rsidR="006940A0" w:rsidRDefault="006940A0" w:rsidP="00763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lastRenderedPageBreak/>
        <w:t>COMMUNICATION</w:t>
      </w:r>
    </w:p>
    <w:p w:rsidR="006940A0" w:rsidRDefault="006940A0" w:rsidP="00763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 w:eastAsia="en-GB"/>
        </w:rPr>
      </w:pPr>
    </w:p>
    <w:p w:rsidR="006940A0" w:rsidRPr="006940A0" w:rsidRDefault="00B03BF9" w:rsidP="0069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</w:t>
      </w:r>
      <w:r w:rsidR="006940A0" w:rsidRPr="006940A0">
        <w:rPr>
          <w:rFonts w:ascii="Arial" w:hAnsi="Arial" w:cs="Arial"/>
          <w:lang w:eastAsia="en-GB"/>
        </w:rPr>
        <w:t>reate and implement an effective communications strategy that ensures the SAUWS members are kept informed of work</w:t>
      </w:r>
      <w:r w:rsidR="007B1E22">
        <w:rPr>
          <w:rFonts w:ascii="Arial" w:hAnsi="Arial" w:cs="Arial"/>
          <w:lang w:eastAsia="en-GB"/>
        </w:rPr>
        <w:t>.</w:t>
      </w:r>
    </w:p>
    <w:p w:rsidR="006940A0" w:rsidRPr="006940A0" w:rsidRDefault="00B03BF9" w:rsidP="0069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</w:t>
      </w:r>
      <w:r w:rsidR="006940A0" w:rsidRPr="006940A0">
        <w:rPr>
          <w:rFonts w:ascii="Arial" w:hAnsi="Arial" w:cs="Arial"/>
          <w:lang w:eastAsia="en-GB"/>
        </w:rPr>
        <w:t xml:space="preserve">aintain an effective communications network between officers, the university academic partnership and </w:t>
      </w:r>
      <w:r w:rsidR="007B1E22">
        <w:rPr>
          <w:rFonts w:ascii="Arial" w:hAnsi="Arial" w:cs="Arial"/>
          <w:lang w:eastAsia="en-GB"/>
        </w:rPr>
        <w:t xml:space="preserve">Association </w:t>
      </w:r>
      <w:r w:rsidR="006940A0" w:rsidRPr="006940A0">
        <w:rPr>
          <w:rFonts w:ascii="Arial" w:hAnsi="Arial" w:cs="Arial"/>
          <w:lang w:eastAsia="en-GB"/>
        </w:rPr>
        <w:t>staff</w:t>
      </w:r>
      <w:r w:rsidR="007B1E22">
        <w:rPr>
          <w:rFonts w:ascii="Arial" w:hAnsi="Arial" w:cs="Arial"/>
          <w:lang w:eastAsia="en-GB"/>
        </w:rPr>
        <w:t>.</w:t>
      </w:r>
    </w:p>
    <w:p w:rsidR="006940A0" w:rsidRPr="006940A0" w:rsidRDefault="00B03BF9" w:rsidP="0069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lang w:eastAsia="en-GB"/>
        </w:rPr>
        <w:t>E</w:t>
      </w:r>
      <w:r w:rsidR="006940A0" w:rsidRPr="006940A0">
        <w:rPr>
          <w:rFonts w:ascii="Arial" w:hAnsi="Arial" w:cs="Arial"/>
          <w:lang w:eastAsia="en-GB"/>
        </w:rPr>
        <w:t xml:space="preserve">nsure that all SAUWS services </w:t>
      </w:r>
      <w:r>
        <w:rPr>
          <w:rFonts w:ascii="Arial" w:hAnsi="Arial" w:cs="Arial"/>
          <w:lang w:eastAsia="en-GB"/>
        </w:rPr>
        <w:t xml:space="preserve">facilities </w:t>
      </w:r>
      <w:r w:rsidR="006940A0" w:rsidRPr="006940A0">
        <w:rPr>
          <w:rFonts w:ascii="Arial" w:hAnsi="Arial" w:cs="Arial"/>
          <w:lang w:eastAsia="en-GB"/>
        </w:rPr>
        <w:t>and activities are accessible and effectively promoted to all students</w:t>
      </w:r>
      <w:r w:rsidR="007B1E22">
        <w:rPr>
          <w:rFonts w:ascii="Arial" w:hAnsi="Arial" w:cs="Arial"/>
          <w:lang w:eastAsia="en-GB"/>
        </w:rPr>
        <w:t>.</w:t>
      </w:r>
    </w:p>
    <w:p w:rsidR="006940A0" w:rsidRDefault="006940A0" w:rsidP="00763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 w:eastAsia="en-GB"/>
        </w:rPr>
      </w:pPr>
    </w:p>
    <w:p w:rsidR="00763153" w:rsidRPr="005141E6" w:rsidRDefault="00763153" w:rsidP="00763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 w:eastAsia="en-GB"/>
        </w:rPr>
      </w:pPr>
      <w:r w:rsidRPr="005141E6">
        <w:rPr>
          <w:rFonts w:ascii="Arial" w:hAnsi="Arial" w:cs="Arial"/>
          <w:b/>
          <w:bCs/>
          <w:lang w:val="en-GB" w:eastAsia="en-GB"/>
        </w:rPr>
        <w:t>STAFF MANAGEMENT, DEVELOPMENT AND SUPPORT</w:t>
      </w:r>
    </w:p>
    <w:p w:rsidR="00763153" w:rsidRPr="005141E6" w:rsidRDefault="00763153" w:rsidP="00763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 w:eastAsia="en-GB"/>
        </w:rPr>
      </w:pPr>
    </w:p>
    <w:p w:rsidR="00763153" w:rsidRPr="005141E6" w:rsidRDefault="00542B8B" w:rsidP="007631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</w:t>
      </w:r>
      <w:r w:rsidR="00763153" w:rsidRPr="005141E6">
        <w:rPr>
          <w:rFonts w:ascii="Arial" w:hAnsi="Arial" w:cs="Arial"/>
          <w:lang w:eastAsia="en-GB"/>
        </w:rPr>
        <w:t>anage, support and motivate the Senior Management Team and other direct reports to consistently</w:t>
      </w:r>
      <w:r w:rsidR="00763153">
        <w:rPr>
          <w:rFonts w:ascii="Arial" w:hAnsi="Arial" w:cs="Arial"/>
          <w:lang w:eastAsia="en-GB"/>
        </w:rPr>
        <w:t xml:space="preserve"> </w:t>
      </w:r>
      <w:r w:rsidR="00763153" w:rsidRPr="005141E6">
        <w:rPr>
          <w:rFonts w:ascii="Arial" w:hAnsi="Arial" w:cs="Arial"/>
          <w:lang w:eastAsia="en-GB"/>
        </w:rPr>
        <w:t>deliver high standards of service, performance and effectiveness.</w:t>
      </w:r>
    </w:p>
    <w:p w:rsidR="00763153" w:rsidRPr="005141E6" w:rsidRDefault="00542B8B" w:rsidP="007631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</w:t>
      </w:r>
      <w:r w:rsidR="00763153" w:rsidRPr="005141E6">
        <w:rPr>
          <w:rFonts w:ascii="Arial" w:hAnsi="Arial" w:cs="Arial"/>
          <w:lang w:eastAsia="en-GB"/>
        </w:rPr>
        <w:t>nsure that all direct line reports are trained in all appropriate areas to the highest standard and that line reports are supported to implement a full programme of professional development.</w:t>
      </w:r>
    </w:p>
    <w:p w:rsidR="00763153" w:rsidRPr="005141E6" w:rsidRDefault="00B03BF9" w:rsidP="007631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</w:t>
      </w:r>
      <w:r w:rsidR="00763153" w:rsidRPr="005141E6">
        <w:rPr>
          <w:rFonts w:ascii="Arial" w:hAnsi="Arial" w:cs="Arial"/>
          <w:lang w:eastAsia="en-GB"/>
        </w:rPr>
        <w:t>anage and support the performance of direct line managed staff on a regular and on</w:t>
      </w:r>
      <w:r w:rsidR="00763153">
        <w:rPr>
          <w:rFonts w:ascii="Arial" w:hAnsi="Arial" w:cs="Arial"/>
          <w:lang w:eastAsia="en-GB"/>
        </w:rPr>
        <w:t xml:space="preserve">- </w:t>
      </w:r>
      <w:r w:rsidR="00763153" w:rsidRPr="005141E6">
        <w:rPr>
          <w:rFonts w:ascii="Arial" w:hAnsi="Arial" w:cs="Arial"/>
          <w:lang w:eastAsia="en-GB"/>
        </w:rPr>
        <w:t>going basis and ensure that agreed targets are met.</w:t>
      </w:r>
    </w:p>
    <w:p w:rsidR="0006203F" w:rsidRPr="005141E6" w:rsidRDefault="00B03BF9" w:rsidP="007631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color w:val="000000" w:themeColor="text1"/>
          <w:lang w:val="en-US"/>
        </w:rPr>
        <w:t>E</w:t>
      </w:r>
      <w:r w:rsidR="0006203F" w:rsidRPr="0006203F">
        <w:rPr>
          <w:rFonts w:ascii="Arial" w:hAnsi="Arial" w:cs="Arial"/>
          <w:color w:val="000000" w:themeColor="text1"/>
          <w:lang w:val="en-US"/>
        </w:rPr>
        <w:t>nsure that all SAUWS objectives are communicated to staff and translated into individual staff objectives</w:t>
      </w:r>
    </w:p>
    <w:p w:rsidR="00763153" w:rsidRPr="007B1E22" w:rsidRDefault="00B03BF9" w:rsidP="005441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lang w:eastAsia="en-GB"/>
        </w:rPr>
      </w:pPr>
      <w:r w:rsidRPr="007B1E22">
        <w:rPr>
          <w:rFonts w:ascii="Arial" w:hAnsi="Arial" w:cs="Arial"/>
          <w:lang w:eastAsia="en-GB"/>
        </w:rPr>
        <w:t>M</w:t>
      </w:r>
      <w:r w:rsidR="00763153" w:rsidRPr="007B1E22">
        <w:rPr>
          <w:rFonts w:ascii="Arial" w:hAnsi="Arial" w:cs="Arial"/>
          <w:lang w:eastAsia="en-GB"/>
        </w:rPr>
        <w:t xml:space="preserve">eet </w:t>
      </w:r>
      <w:r w:rsidRPr="007B1E22">
        <w:rPr>
          <w:rFonts w:ascii="Arial" w:hAnsi="Arial" w:cs="Arial"/>
          <w:lang w:eastAsia="en-GB"/>
        </w:rPr>
        <w:t xml:space="preserve">regularly </w:t>
      </w:r>
      <w:r w:rsidR="00763153" w:rsidRPr="007B1E22">
        <w:rPr>
          <w:rFonts w:ascii="Arial" w:hAnsi="Arial" w:cs="Arial"/>
          <w:lang w:eastAsia="en-GB"/>
        </w:rPr>
        <w:t>with direct line reports to support and steer their operational plans and to continually monitor departmental delivery and performance.</w:t>
      </w:r>
    </w:p>
    <w:p w:rsidR="005441FE" w:rsidRPr="008B65E2" w:rsidRDefault="005441FE" w:rsidP="005441F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en-GB"/>
        </w:rPr>
      </w:pPr>
    </w:p>
    <w:p w:rsidR="005441FE" w:rsidRDefault="005441FE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 w:rsidRPr="005141E6">
        <w:rPr>
          <w:rFonts w:ascii="Arial" w:hAnsi="Arial" w:cs="Arial"/>
          <w:b/>
          <w:bCs/>
          <w:lang w:val="en-GB" w:eastAsia="en-GB"/>
        </w:rPr>
        <w:t>BUSINESS DEVELOPMENT AND EFFICIENCY</w:t>
      </w:r>
    </w:p>
    <w:p w:rsidR="00B03BF9" w:rsidRPr="005141E6" w:rsidRDefault="00B03BF9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5441FE" w:rsidRPr="00350EE9" w:rsidRDefault="005441FE" w:rsidP="005441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eastAsia="en-GB"/>
        </w:rPr>
      </w:pPr>
      <w:r w:rsidRPr="00350EE9">
        <w:rPr>
          <w:rFonts w:ascii="Arial" w:hAnsi="Arial" w:cs="Arial"/>
          <w:lang w:eastAsia="en-GB"/>
        </w:rPr>
        <w:t xml:space="preserve">Lead the development and delivery of the </w:t>
      </w:r>
      <w:r w:rsidR="00B856BA">
        <w:rPr>
          <w:rFonts w:ascii="Arial" w:hAnsi="Arial" w:cs="Arial"/>
          <w:lang w:eastAsia="en-GB"/>
        </w:rPr>
        <w:t xml:space="preserve">Association’s </w:t>
      </w:r>
      <w:r w:rsidRPr="00350EE9">
        <w:rPr>
          <w:rFonts w:ascii="Arial" w:hAnsi="Arial" w:cs="Arial"/>
          <w:lang w:eastAsia="en-GB"/>
        </w:rPr>
        <w:t xml:space="preserve">long term strategy working with the Board of Trustees, Directors and staff as appropriate to determine the </w:t>
      </w:r>
      <w:r w:rsidR="00350EE9" w:rsidRPr="00350EE9">
        <w:rPr>
          <w:rFonts w:ascii="Arial" w:hAnsi="Arial" w:cs="Arial"/>
          <w:lang w:eastAsia="en-GB"/>
        </w:rPr>
        <w:t>Associations</w:t>
      </w:r>
      <w:r w:rsidRPr="00350EE9">
        <w:rPr>
          <w:rFonts w:ascii="Arial" w:hAnsi="Arial" w:cs="Arial"/>
          <w:lang w:eastAsia="en-GB"/>
        </w:rPr>
        <w:t xml:space="preserve"> strategic direction.</w:t>
      </w:r>
    </w:p>
    <w:p w:rsidR="005441FE" w:rsidRPr="005141E6" w:rsidRDefault="005441FE" w:rsidP="005441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eastAsia="en-GB"/>
        </w:rPr>
      </w:pPr>
      <w:r w:rsidRPr="005141E6">
        <w:rPr>
          <w:rFonts w:ascii="Arial" w:hAnsi="Arial" w:cs="Arial"/>
          <w:lang w:eastAsia="en-GB"/>
        </w:rPr>
        <w:t>Lead the development and delivery of departmental plans, working with key stakeholders, to ensure that the development of services, representation and support contribute to the long-term strategic direction of the organisation.</w:t>
      </w:r>
    </w:p>
    <w:p w:rsidR="005441FE" w:rsidRPr="00B03BF9" w:rsidRDefault="00B856BA" w:rsidP="005441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eastAsia="en-GB"/>
        </w:rPr>
      </w:pPr>
      <w:r w:rsidRPr="00B03BF9">
        <w:rPr>
          <w:rFonts w:ascii="Arial" w:hAnsi="Arial" w:cs="Arial"/>
          <w:lang w:eastAsia="en-GB"/>
        </w:rPr>
        <w:t>O</w:t>
      </w:r>
      <w:r w:rsidR="005441FE" w:rsidRPr="00B03BF9">
        <w:rPr>
          <w:rFonts w:ascii="Arial" w:hAnsi="Arial" w:cs="Arial"/>
          <w:lang w:eastAsia="en-GB"/>
        </w:rPr>
        <w:t>versee the most effective use of staff hours and resources across the organisation.</w:t>
      </w:r>
      <w:r w:rsidR="00B03BF9" w:rsidRPr="00B03BF9">
        <w:rPr>
          <w:rFonts w:ascii="Arial" w:hAnsi="Arial" w:cs="Arial"/>
          <w:lang w:eastAsia="en-GB"/>
        </w:rPr>
        <w:t xml:space="preserve"> Provide prompt, thorough and accurate information to keep the Board appropriately informed of the organisation’s financial position</w:t>
      </w:r>
    </w:p>
    <w:p w:rsidR="007B1E22" w:rsidRPr="007B1E22" w:rsidRDefault="005441FE" w:rsidP="007B1E2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rial" w:hAnsi="Arial" w:cs="Arial"/>
          <w:lang w:eastAsia="en-GB"/>
        </w:rPr>
      </w:pPr>
      <w:r w:rsidRPr="007B1E22">
        <w:rPr>
          <w:rFonts w:ascii="Arial" w:hAnsi="Arial" w:cs="Arial"/>
          <w:lang w:eastAsia="en-GB"/>
        </w:rPr>
        <w:t xml:space="preserve">Ensure that the </w:t>
      </w:r>
      <w:r w:rsidR="0006203F" w:rsidRPr="007B1E22">
        <w:rPr>
          <w:rFonts w:ascii="Arial" w:hAnsi="Arial" w:cs="Arial"/>
          <w:lang w:eastAsia="en-GB"/>
        </w:rPr>
        <w:t xml:space="preserve">Association </w:t>
      </w:r>
      <w:r w:rsidRPr="007B1E22">
        <w:rPr>
          <w:rFonts w:ascii="Arial" w:hAnsi="Arial" w:cs="Arial"/>
          <w:lang w:eastAsia="en-GB"/>
        </w:rPr>
        <w:t xml:space="preserve">has an effective Senior Management team </w:t>
      </w:r>
      <w:r w:rsidR="00B03BF9" w:rsidRPr="007B1E22">
        <w:rPr>
          <w:rFonts w:ascii="Arial" w:hAnsi="Arial" w:cs="Arial"/>
          <w:lang w:eastAsia="en-GB"/>
        </w:rPr>
        <w:t>and is building resilience through</w:t>
      </w:r>
      <w:r w:rsidRPr="007B1E22">
        <w:rPr>
          <w:rFonts w:ascii="Arial" w:hAnsi="Arial" w:cs="Arial"/>
          <w:lang w:eastAsia="en-GB"/>
        </w:rPr>
        <w:t xml:space="preserve"> effective succession and development plan</w:t>
      </w:r>
      <w:r w:rsidR="00B03BF9" w:rsidRPr="007B1E22">
        <w:rPr>
          <w:rFonts w:ascii="Arial" w:hAnsi="Arial" w:cs="Arial"/>
          <w:lang w:eastAsia="en-GB"/>
        </w:rPr>
        <w:t>ning</w:t>
      </w:r>
      <w:r w:rsidRPr="007B1E22">
        <w:rPr>
          <w:rFonts w:ascii="Arial" w:hAnsi="Arial" w:cs="Arial"/>
          <w:lang w:eastAsia="en-GB"/>
        </w:rPr>
        <w:t xml:space="preserve"> for Senior Managemen</w:t>
      </w:r>
      <w:r w:rsidR="007B1E22">
        <w:rPr>
          <w:rFonts w:ascii="Arial" w:hAnsi="Arial" w:cs="Arial"/>
          <w:lang w:eastAsia="en-GB"/>
        </w:rPr>
        <w:t>t</w:t>
      </w:r>
      <w:r w:rsidR="007B1E22" w:rsidRPr="007B1E22">
        <w:rPr>
          <w:rFonts w:ascii="Verdana" w:hAnsi="Verdana" w:cs="Arial"/>
          <w:sz w:val="20"/>
          <w:szCs w:val="20"/>
        </w:rPr>
        <w:t xml:space="preserve"> </w:t>
      </w:r>
    </w:p>
    <w:p w:rsidR="007B1E22" w:rsidRPr="007B1E22" w:rsidRDefault="007B1E22" w:rsidP="005441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lang w:eastAsia="en-GB"/>
        </w:rPr>
      </w:pPr>
      <w:r w:rsidRPr="007B1E22">
        <w:rPr>
          <w:rFonts w:ascii="Arial" w:hAnsi="Arial" w:cs="Arial"/>
          <w:lang w:eastAsia="en-GB"/>
        </w:rPr>
        <w:t>To actively seek out to expand and secure new income streams for SAUWS</w:t>
      </w:r>
      <w:r w:rsidR="00350EE9" w:rsidRPr="007B1E22">
        <w:rPr>
          <w:rFonts w:ascii="Arial" w:hAnsi="Arial" w:cs="Arial"/>
          <w:lang w:eastAsia="en-GB"/>
        </w:rPr>
        <w:t xml:space="preserve">. </w:t>
      </w:r>
    </w:p>
    <w:p w:rsidR="005441FE" w:rsidRPr="005141E6" w:rsidRDefault="005441FE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</w:p>
    <w:p w:rsidR="005441FE" w:rsidRDefault="005441FE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 w:rsidRPr="005141E6">
        <w:rPr>
          <w:rFonts w:ascii="Arial" w:hAnsi="Arial" w:cs="Arial"/>
          <w:b/>
          <w:bCs/>
          <w:lang w:val="en-GB" w:eastAsia="en-GB"/>
        </w:rPr>
        <w:t>FINANCE AND LEGAL RESPONSIBILITIES</w:t>
      </w:r>
    </w:p>
    <w:p w:rsidR="00B03BF9" w:rsidRPr="005141E6" w:rsidRDefault="00B03BF9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5441FE" w:rsidRPr="005141E6" w:rsidRDefault="005441FE" w:rsidP="005441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lang w:eastAsia="en-GB"/>
        </w:rPr>
      </w:pPr>
      <w:r w:rsidRPr="005141E6">
        <w:rPr>
          <w:rFonts w:ascii="Arial" w:hAnsi="Arial" w:cs="Arial"/>
          <w:lang w:eastAsia="en-GB"/>
        </w:rPr>
        <w:t xml:space="preserve">Ensure compliance with all legal, financial and reporting obligations of </w:t>
      </w:r>
      <w:r w:rsidR="007B1E22">
        <w:rPr>
          <w:rFonts w:ascii="Arial" w:hAnsi="Arial" w:cs="Arial"/>
          <w:lang w:eastAsia="en-GB"/>
        </w:rPr>
        <w:t xml:space="preserve">the </w:t>
      </w:r>
      <w:r w:rsidRPr="005141E6">
        <w:rPr>
          <w:rFonts w:ascii="Arial" w:hAnsi="Arial" w:cs="Arial"/>
          <w:lang w:eastAsia="en-GB"/>
        </w:rPr>
        <w:t>O</w:t>
      </w:r>
      <w:r w:rsidR="007B1E22">
        <w:rPr>
          <w:rFonts w:ascii="Arial" w:hAnsi="Arial" w:cs="Arial"/>
          <w:lang w:eastAsia="en-GB"/>
        </w:rPr>
        <w:t>ffice of the Scottish Regulator (O</w:t>
      </w:r>
      <w:r w:rsidRPr="005141E6">
        <w:rPr>
          <w:rFonts w:ascii="Arial" w:hAnsi="Arial" w:cs="Arial"/>
          <w:lang w:eastAsia="en-GB"/>
        </w:rPr>
        <w:t>SCR</w:t>
      </w:r>
      <w:r w:rsidR="007B1E22">
        <w:rPr>
          <w:rFonts w:ascii="Arial" w:hAnsi="Arial" w:cs="Arial"/>
          <w:lang w:eastAsia="en-GB"/>
        </w:rPr>
        <w:t>)</w:t>
      </w:r>
      <w:r w:rsidRPr="005141E6">
        <w:rPr>
          <w:rFonts w:ascii="Arial" w:hAnsi="Arial" w:cs="Arial"/>
          <w:lang w:eastAsia="en-GB"/>
        </w:rPr>
        <w:t>, and other regulatory bodies as appropriate.</w:t>
      </w:r>
    </w:p>
    <w:p w:rsidR="005441FE" w:rsidRPr="005141E6" w:rsidRDefault="005441FE" w:rsidP="005441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lang w:eastAsia="en-GB"/>
        </w:rPr>
      </w:pPr>
      <w:r w:rsidRPr="005141E6">
        <w:rPr>
          <w:rFonts w:ascii="Arial" w:hAnsi="Arial" w:cs="Arial"/>
          <w:lang w:eastAsia="en-GB"/>
        </w:rPr>
        <w:t xml:space="preserve">Ensure that the </w:t>
      </w:r>
      <w:r w:rsidR="0006203F">
        <w:rPr>
          <w:rFonts w:ascii="Arial" w:hAnsi="Arial" w:cs="Arial"/>
          <w:lang w:eastAsia="en-GB"/>
        </w:rPr>
        <w:t xml:space="preserve">Association </w:t>
      </w:r>
      <w:r w:rsidRPr="005141E6">
        <w:rPr>
          <w:rFonts w:ascii="Arial" w:hAnsi="Arial" w:cs="Arial"/>
          <w:lang w:eastAsia="en-GB"/>
        </w:rPr>
        <w:t>follows all appropriate accounting procedures in compliance with OSCR and other relevant guidelines &amp; regulations</w:t>
      </w:r>
    </w:p>
    <w:p w:rsidR="005441FE" w:rsidRPr="007B1E22" w:rsidRDefault="005441FE" w:rsidP="005441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lang w:eastAsia="en-GB"/>
        </w:rPr>
      </w:pPr>
      <w:r w:rsidRPr="007B1E22">
        <w:rPr>
          <w:rFonts w:ascii="Arial" w:hAnsi="Arial" w:cs="Arial"/>
          <w:lang w:eastAsia="en-GB"/>
        </w:rPr>
        <w:t xml:space="preserve">Oversight of the legal compliance of all commercial services, </w:t>
      </w:r>
      <w:r w:rsidR="0006203F" w:rsidRPr="007B1E22">
        <w:rPr>
          <w:rFonts w:ascii="Arial" w:hAnsi="Arial" w:cs="Arial"/>
          <w:lang w:eastAsia="en-GB"/>
        </w:rPr>
        <w:t xml:space="preserve">Association </w:t>
      </w:r>
      <w:r w:rsidRPr="007B1E22">
        <w:rPr>
          <w:rFonts w:ascii="Arial" w:hAnsi="Arial" w:cs="Arial"/>
          <w:lang w:eastAsia="en-GB"/>
        </w:rPr>
        <w:t>venues and outlets</w:t>
      </w:r>
      <w:r w:rsidR="007B1E22" w:rsidRPr="007B1E22">
        <w:rPr>
          <w:rFonts w:ascii="Arial" w:hAnsi="Arial" w:cs="Arial"/>
          <w:lang w:eastAsia="en-GB"/>
        </w:rPr>
        <w:t xml:space="preserve"> including </w:t>
      </w:r>
      <w:r w:rsidRPr="007B1E22">
        <w:rPr>
          <w:rFonts w:ascii="Arial" w:hAnsi="Arial" w:cs="Arial"/>
          <w:lang w:eastAsia="en-GB"/>
        </w:rPr>
        <w:t>legal compliance of employment legislation.</w:t>
      </w:r>
    </w:p>
    <w:p w:rsidR="00350EE9" w:rsidRPr="007B1E22" w:rsidRDefault="005441FE" w:rsidP="00350E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lang w:eastAsia="en-GB"/>
        </w:rPr>
      </w:pPr>
      <w:r w:rsidRPr="007B1E22">
        <w:rPr>
          <w:rFonts w:ascii="Arial" w:hAnsi="Arial" w:cs="Arial"/>
          <w:lang w:eastAsia="en-GB"/>
        </w:rPr>
        <w:t>Oversight of effective financial policies and procedures, using appropriate monitoring systems to ensure the accuracy, completeness, integrity and appropriate disclosure of financial statements and other financial information.</w:t>
      </w:r>
      <w:r w:rsidR="00350EE9" w:rsidRPr="007B1E22">
        <w:rPr>
          <w:rFonts w:ascii="Arial" w:hAnsi="Arial" w:cs="Arial"/>
          <w:lang w:eastAsia="en-GB"/>
        </w:rPr>
        <w:t>.</w:t>
      </w:r>
    </w:p>
    <w:p w:rsidR="005441FE" w:rsidRPr="008B65E2" w:rsidRDefault="005441FE" w:rsidP="005441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lang w:eastAsia="en-GB"/>
        </w:rPr>
      </w:pPr>
      <w:r w:rsidRPr="008B65E2">
        <w:rPr>
          <w:rFonts w:ascii="Arial" w:hAnsi="Arial" w:cs="Arial"/>
          <w:lang w:eastAsia="en-GB"/>
        </w:rPr>
        <w:t xml:space="preserve">Provide the Board assurance that the proper systems are in place to identify and manage business risks and that such risks are acceptable to the </w:t>
      </w:r>
      <w:r w:rsidR="0006203F">
        <w:rPr>
          <w:rFonts w:ascii="Arial" w:hAnsi="Arial" w:cs="Arial"/>
          <w:lang w:eastAsia="en-GB"/>
        </w:rPr>
        <w:t xml:space="preserve">Association </w:t>
      </w:r>
      <w:r w:rsidRPr="008B65E2">
        <w:rPr>
          <w:rFonts w:ascii="Arial" w:hAnsi="Arial" w:cs="Arial"/>
          <w:lang w:eastAsia="en-GB"/>
        </w:rPr>
        <w:t xml:space="preserve">and within guidelines established by the Board. </w:t>
      </w:r>
    </w:p>
    <w:p w:rsidR="00B856BA" w:rsidRDefault="00B856BA" w:rsidP="00B85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lastRenderedPageBreak/>
        <w:t xml:space="preserve">QUALITY </w:t>
      </w:r>
    </w:p>
    <w:p w:rsidR="00B03BF9" w:rsidRPr="005141E6" w:rsidRDefault="00B03BF9" w:rsidP="00B85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B856BA" w:rsidRPr="00B856BA" w:rsidRDefault="00B856BA" w:rsidP="00B856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 w:rsidRPr="00B856BA">
        <w:rPr>
          <w:rFonts w:ascii="Arial" w:hAnsi="Arial" w:cs="Arial"/>
          <w:lang w:eastAsia="en-GB"/>
        </w:rPr>
        <w:t>To develop, review and drive a culture of excellence and development across all organisational activities ensuring the Association’s values are prevalent in all personal and organisational attitudes and approaches to work and decision making.</w:t>
      </w:r>
    </w:p>
    <w:p w:rsidR="00B856BA" w:rsidRPr="005141E6" w:rsidRDefault="00B856BA" w:rsidP="00B856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 w:rsidRPr="005141E6">
        <w:rPr>
          <w:rFonts w:ascii="Arial" w:hAnsi="Arial" w:cs="Arial"/>
          <w:lang w:eastAsia="en-GB"/>
        </w:rPr>
        <w:t xml:space="preserve">To support and inspire the </w:t>
      </w:r>
      <w:r w:rsidR="007B1E22">
        <w:rPr>
          <w:rFonts w:ascii="Arial" w:hAnsi="Arial" w:cs="Arial"/>
          <w:lang w:eastAsia="en-GB"/>
        </w:rPr>
        <w:t xml:space="preserve">SAUWS </w:t>
      </w:r>
      <w:r w:rsidRPr="005141E6">
        <w:rPr>
          <w:rFonts w:ascii="Arial" w:hAnsi="Arial" w:cs="Arial"/>
          <w:lang w:eastAsia="en-GB"/>
        </w:rPr>
        <w:t xml:space="preserve">team to ensure excellent </w:t>
      </w:r>
      <w:r>
        <w:rPr>
          <w:rFonts w:ascii="Arial" w:hAnsi="Arial" w:cs="Arial"/>
          <w:lang w:eastAsia="en-GB"/>
        </w:rPr>
        <w:t xml:space="preserve">quality </w:t>
      </w:r>
      <w:r w:rsidRPr="005141E6">
        <w:rPr>
          <w:rFonts w:ascii="Arial" w:hAnsi="Arial" w:cs="Arial"/>
          <w:lang w:eastAsia="en-GB"/>
        </w:rPr>
        <w:t>standards in all their activity, and ensure that these standards are maintained at all times.</w:t>
      </w:r>
    </w:p>
    <w:p w:rsidR="00B856BA" w:rsidRPr="005141E6" w:rsidRDefault="00B856BA" w:rsidP="00B856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 w:rsidRPr="005141E6">
        <w:rPr>
          <w:rFonts w:ascii="Arial" w:hAnsi="Arial" w:cs="Arial"/>
          <w:lang w:eastAsia="en-GB"/>
        </w:rPr>
        <w:t xml:space="preserve">To oversee the quality of commercial services and support Commercial Manager in the achievement of excellence across the </w:t>
      </w:r>
      <w:r>
        <w:rPr>
          <w:rFonts w:ascii="Arial" w:hAnsi="Arial" w:cs="Arial"/>
          <w:lang w:eastAsia="en-GB"/>
        </w:rPr>
        <w:t xml:space="preserve">Association’s </w:t>
      </w:r>
      <w:r w:rsidRPr="005141E6">
        <w:rPr>
          <w:rFonts w:ascii="Arial" w:hAnsi="Arial" w:cs="Arial"/>
          <w:lang w:eastAsia="en-GB"/>
        </w:rPr>
        <w:t>commercial activity.</w:t>
      </w:r>
    </w:p>
    <w:p w:rsidR="00B856BA" w:rsidRPr="005141E6" w:rsidRDefault="00B856BA" w:rsidP="00B856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</w:t>
      </w:r>
      <w:r w:rsidRPr="005141E6">
        <w:rPr>
          <w:rFonts w:ascii="Arial" w:hAnsi="Arial" w:cs="Arial"/>
          <w:lang w:eastAsia="en-GB"/>
        </w:rPr>
        <w:t>versee the quality of representation and support to ensure the achievement of excellence in the provision of these services to members.</w:t>
      </w:r>
    </w:p>
    <w:p w:rsidR="00B856BA" w:rsidRPr="005141E6" w:rsidRDefault="00B856BA" w:rsidP="00B856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</w:t>
      </w:r>
      <w:r w:rsidRPr="005141E6">
        <w:rPr>
          <w:rFonts w:ascii="Arial" w:hAnsi="Arial" w:cs="Arial"/>
          <w:lang w:eastAsia="en-GB"/>
        </w:rPr>
        <w:t xml:space="preserve">nsure, when representing the organisation to external bodies and to members, that the </w:t>
      </w:r>
      <w:r>
        <w:rPr>
          <w:rFonts w:ascii="Arial" w:hAnsi="Arial" w:cs="Arial"/>
          <w:lang w:eastAsia="en-GB"/>
        </w:rPr>
        <w:t xml:space="preserve">Association </w:t>
      </w:r>
      <w:r w:rsidRPr="005141E6">
        <w:rPr>
          <w:rFonts w:ascii="Arial" w:hAnsi="Arial" w:cs="Arial"/>
          <w:lang w:eastAsia="en-GB"/>
        </w:rPr>
        <w:t>is represented in a professional and welcoming manner at all times.</w:t>
      </w:r>
    </w:p>
    <w:p w:rsidR="00B856BA" w:rsidRDefault="00B856BA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en-GB"/>
        </w:rPr>
      </w:pPr>
    </w:p>
    <w:p w:rsidR="005441FE" w:rsidRDefault="007B1E22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 xml:space="preserve">GENERAL </w:t>
      </w:r>
      <w:r w:rsidR="005441FE" w:rsidRPr="005141E6">
        <w:rPr>
          <w:rFonts w:ascii="Arial" w:hAnsi="Arial" w:cs="Arial"/>
          <w:b/>
          <w:lang w:val="en-GB" w:eastAsia="en-GB"/>
        </w:rPr>
        <w:t xml:space="preserve"> </w:t>
      </w:r>
    </w:p>
    <w:p w:rsidR="00B03BF9" w:rsidRPr="005141E6" w:rsidRDefault="00B03BF9" w:rsidP="0054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en-GB"/>
        </w:rPr>
      </w:pPr>
    </w:p>
    <w:p w:rsidR="005441FE" w:rsidRPr="007B1E22" w:rsidRDefault="005441FE" w:rsidP="005441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b/>
          <w:lang w:eastAsia="en-GB"/>
        </w:rPr>
      </w:pPr>
      <w:r w:rsidRPr="007B1E22">
        <w:rPr>
          <w:rFonts w:ascii="Arial" w:hAnsi="Arial" w:cs="Arial"/>
          <w:lang w:eastAsia="en-GB"/>
        </w:rPr>
        <w:t>Motivat</w:t>
      </w:r>
      <w:r w:rsidR="00B856BA" w:rsidRPr="007B1E22">
        <w:rPr>
          <w:rFonts w:ascii="Arial" w:hAnsi="Arial" w:cs="Arial"/>
          <w:lang w:eastAsia="en-GB"/>
        </w:rPr>
        <w:t>e SAUWS</w:t>
      </w:r>
      <w:r w:rsidR="0006203F" w:rsidRPr="007B1E22">
        <w:rPr>
          <w:rFonts w:ascii="Arial" w:hAnsi="Arial" w:cs="Arial"/>
          <w:lang w:eastAsia="en-GB"/>
        </w:rPr>
        <w:t xml:space="preserve"> </w:t>
      </w:r>
      <w:r w:rsidRPr="007B1E22">
        <w:rPr>
          <w:rFonts w:ascii="Arial" w:hAnsi="Arial" w:cs="Arial"/>
          <w:lang w:eastAsia="en-GB"/>
        </w:rPr>
        <w:t>staff through provision of an environment in which good communication and a positive atmosphere are demonstrated and enhanced.</w:t>
      </w:r>
      <w:r w:rsidR="007B1E22" w:rsidRPr="007B1E22">
        <w:rPr>
          <w:rFonts w:ascii="Arial" w:hAnsi="Arial" w:cs="Arial"/>
          <w:lang w:eastAsia="en-GB"/>
        </w:rPr>
        <w:t xml:space="preserve"> Ensuri</w:t>
      </w:r>
      <w:r w:rsidR="007B1E22">
        <w:rPr>
          <w:rFonts w:ascii="Arial" w:hAnsi="Arial" w:cs="Arial"/>
          <w:lang w:eastAsia="en-GB"/>
        </w:rPr>
        <w:t xml:space="preserve">ng </w:t>
      </w:r>
      <w:r w:rsidRPr="007B1E22">
        <w:rPr>
          <w:rFonts w:ascii="Arial" w:hAnsi="Arial" w:cs="Arial"/>
          <w:lang w:eastAsia="en-GB"/>
        </w:rPr>
        <w:t xml:space="preserve">  personal knowledge and skills are updated to ensure effectiveness in meeting work objectives.</w:t>
      </w:r>
    </w:p>
    <w:p w:rsidR="005441FE" w:rsidRPr="005141E6" w:rsidRDefault="007B1E22" w:rsidP="005441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 xml:space="preserve">Demonstrate a </w:t>
      </w:r>
      <w:r w:rsidR="005441FE" w:rsidRPr="005141E6">
        <w:rPr>
          <w:rFonts w:ascii="Arial" w:hAnsi="Arial" w:cs="Arial"/>
          <w:lang w:eastAsia="en-GB"/>
        </w:rPr>
        <w:t xml:space="preserve">commitment to </w:t>
      </w:r>
      <w:r>
        <w:rPr>
          <w:rFonts w:ascii="Arial" w:hAnsi="Arial" w:cs="Arial"/>
          <w:lang w:eastAsia="en-GB"/>
        </w:rPr>
        <w:t xml:space="preserve">Equality Diversity and Inclusion </w:t>
      </w:r>
      <w:r w:rsidR="005441FE" w:rsidRPr="005141E6">
        <w:rPr>
          <w:rFonts w:ascii="Arial" w:hAnsi="Arial" w:cs="Arial"/>
          <w:lang w:eastAsia="en-GB"/>
        </w:rPr>
        <w:t xml:space="preserve">and </w:t>
      </w:r>
      <w:r>
        <w:rPr>
          <w:rFonts w:ascii="Arial" w:hAnsi="Arial" w:cs="Arial"/>
          <w:lang w:eastAsia="en-GB"/>
        </w:rPr>
        <w:t>actively support the</w:t>
      </w:r>
      <w:r w:rsidR="005441FE" w:rsidRPr="005141E6">
        <w:rPr>
          <w:rFonts w:ascii="Arial" w:hAnsi="Arial" w:cs="Arial"/>
          <w:lang w:eastAsia="en-GB"/>
        </w:rPr>
        <w:t xml:space="preserve"> </w:t>
      </w:r>
      <w:r w:rsidR="00B856BA">
        <w:rPr>
          <w:rFonts w:ascii="Arial" w:hAnsi="Arial" w:cs="Arial"/>
          <w:lang w:eastAsia="en-GB"/>
        </w:rPr>
        <w:t xml:space="preserve">democratic </w:t>
      </w:r>
      <w:r w:rsidR="005441FE" w:rsidRPr="005141E6">
        <w:rPr>
          <w:rFonts w:ascii="Arial" w:hAnsi="Arial" w:cs="Arial"/>
          <w:lang w:eastAsia="en-GB"/>
        </w:rPr>
        <w:t xml:space="preserve">purpose and spirit of the </w:t>
      </w:r>
      <w:r w:rsidR="00B856BA">
        <w:rPr>
          <w:rFonts w:ascii="Arial" w:hAnsi="Arial" w:cs="Arial"/>
          <w:lang w:eastAsia="en-GB"/>
        </w:rPr>
        <w:t>Association</w:t>
      </w:r>
      <w:r w:rsidR="005441FE" w:rsidRPr="005141E6">
        <w:rPr>
          <w:rFonts w:ascii="Arial" w:hAnsi="Arial" w:cs="Arial"/>
          <w:lang w:eastAsia="en-GB"/>
        </w:rPr>
        <w:t>.</w:t>
      </w:r>
    </w:p>
    <w:p w:rsidR="005441FE" w:rsidRPr="007B1E22" w:rsidRDefault="005441FE" w:rsidP="005441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b/>
          <w:lang w:eastAsia="en-GB"/>
        </w:rPr>
      </w:pPr>
      <w:r w:rsidRPr="005141E6">
        <w:rPr>
          <w:rFonts w:ascii="Arial" w:hAnsi="Arial" w:cs="Arial"/>
          <w:lang w:eastAsia="en-GB"/>
        </w:rPr>
        <w:t xml:space="preserve">Adherence to and support of the </w:t>
      </w:r>
      <w:r w:rsidR="00B856BA">
        <w:rPr>
          <w:rFonts w:ascii="Arial" w:hAnsi="Arial" w:cs="Arial"/>
          <w:lang w:eastAsia="en-GB"/>
        </w:rPr>
        <w:t xml:space="preserve">Association’s </w:t>
      </w:r>
      <w:r w:rsidRPr="005141E6">
        <w:rPr>
          <w:rFonts w:ascii="Arial" w:hAnsi="Arial" w:cs="Arial"/>
          <w:lang w:eastAsia="en-GB"/>
        </w:rPr>
        <w:t>Ethical and Environmental policies and procedures.</w:t>
      </w:r>
    </w:p>
    <w:p w:rsidR="007B1E22" w:rsidRPr="007B1E22" w:rsidRDefault="007B1E22" w:rsidP="005441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>Display a</w:t>
      </w:r>
      <w:r w:rsidRPr="007B1E22">
        <w:rPr>
          <w:rFonts w:ascii="Arial" w:hAnsi="Arial" w:cs="Arial"/>
          <w:lang w:eastAsia="en-GB"/>
        </w:rPr>
        <w:t xml:space="preserve"> positive and respectful attitude to all Association staff, its management, </w:t>
      </w:r>
      <w:proofErr w:type="gramStart"/>
      <w:r w:rsidRPr="007B1E22">
        <w:rPr>
          <w:rFonts w:ascii="Arial" w:hAnsi="Arial" w:cs="Arial"/>
          <w:lang w:eastAsia="en-GB"/>
        </w:rPr>
        <w:t>the</w:t>
      </w:r>
      <w:proofErr w:type="gramEnd"/>
      <w:r w:rsidRPr="007B1E22">
        <w:rPr>
          <w:rFonts w:ascii="Arial" w:hAnsi="Arial" w:cs="Arial"/>
          <w:lang w:eastAsia="en-GB"/>
        </w:rPr>
        <w:t xml:space="preserve"> organisation </w:t>
      </w:r>
      <w:r>
        <w:rPr>
          <w:rFonts w:ascii="Arial" w:hAnsi="Arial" w:cs="Arial"/>
          <w:lang w:eastAsia="en-GB"/>
        </w:rPr>
        <w:t xml:space="preserve">culture </w:t>
      </w:r>
      <w:r w:rsidRPr="007B1E22">
        <w:rPr>
          <w:rFonts w:ascii="Arial" w:hAnsi="Arial" w:cs="Arial"/>
          <w:lang w:eastAsia="en-GB"/>
        </w:rPr>
        <w:t>as a whole, and its members, clients and partners.</w:t>
      </w:r>
    </w:p>
    <w:p w:rsidR="00B03BF9" w:rsidRPr="00B03BF9" w:rsidRDefault="00B03BF9" w:rsidP="00B03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n-GB"/>
        </w:rPr>
      </w:pPr>
    </w:p>
    <w:p w:rsidR="00B03BF9" w:rsidRPr="00B03BF9" w:rsidRDefault="00B03BF9" w:rsidP="00B03BF9">
      <w:pPr>
        <w:pStyle w:val="NoSpacing"/>
        <w:rPr>
          <w:rFonts w:ascii="Arial" w:hAnsi="Arial" w:cs="Arial"/>
        </w:rPr>
      </w:pPr>
      <w:r w:rsidRPr="00B03BF9">
        <w:rPr>
          <w:rFonts w:ascii="Arial" w:hAnsi="Arial" w:cs="Arial"/>
        </w:rPr>
        <w:t xml:space="preserve">This Job Description is not intended to be comprehensive and the post-holder will be expected to carry out other duties appropriate to the role as may be reasonably required. </w:t>
      </w:r>
    </w:p>
    <w:p w:rsidR="00B03BF9" w:rsidRDefault="00B03BF9" w:rsidP="00B03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en-GB"/>
        </w:rPr>
      </w:pPr>
    </w:p>
    <w:p w:rsidR="005441FE" w:rsidRPr="005879BD" w:rsidRDefault="00B03BF9" w:rsidP="0054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</w:t>
      </w:r>
      <w:r w:rsidR="005441FE" w:rsidRPr="005141E6">
        <w:rPr>
          <w:rFonts w:ascii="Arial" w:hAnsi="Arial" w:cs="Arial"/>
          <w:b/>
        </w:rPr>
        <w:t xml:space="preserve">WORK RELATIONSHIPS </w:t>
      </w:r>
    </w:p>
    <w:p w:rsidR="005441FE" w:rsidRPr="005141E6" w:rsidRDefault="005441FE" w:rsidP="0054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  <w:r w:rsidRPr="005141E6">
        <w:rPr>
          <w:rFonts w:ascii="Arial" w:hAnsi="Arial" w:cs="Arial"/>
          <w:lang w:val="en-GB" w:eastAsia="en-GB"/>
        </w:rPr>
        <w:t>Board of Trustees</w:t>
      </w:r>
    </w:p>
    <w:p w:rsidR="005441FE" w:rsidRDefault="005441FE" w:rsidP="0054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  <w:r w:rsidRPr="005141E6">
        <w:rPr>
          <w:rFonts w:ascii="Arial" w:hAnsi="Arial" w:cs="Arial"/>
          <w:lang w:val="en-GB" w:eastAsia="en-GB"/>
        </w:rPr>
        <w:t>Sabbatical Officers</w:t>
      </w:r>
    </w:p>
    <w:p w:rsidR="005441FE" w:rsidRDefault="005441FE" w:rsidP="0054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  <w:r w:rsidRPr="005141E6">
        <w:rPr>
          <w:rFonts w:ascii="Arial" w:hAnsi="Arial" w:cs="Arial"/>
          <w:lang w:val="en-GB" w:eastAsia="en-GB"/>
        </w:rPr>
        <w:t>Students</w:t>
      </w:r>
    </w:p>
    <w:p w:rsidR="00B03BF9" w:rsidRDefault="00B03BF9" w:rsidP="0054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  <w:r w:rsidRPr="00B03BF9">
        <w:rPr>
          <w:rFonts w:ascii="Arial" w:hAnsi="Arial" w:cs="Arial"/>
          <w:lang w:val="en-GB" w:eastAsia="en-GB"/>
        </w:rPr>
        <w:t>Senior Management Team</w:t>
      </w:r>
    </w:p>
    <w:p w:rsidR="00B03BF9" w:rsidRDefault="00B03BF9" w:rsidP="0054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  <w:r w:rsidRPr="00B03BF9">
        <w:rPr>
          <w:rFonts w:ascii="Arial" w:hAnsi="Arial" w:cs="Arial"/>
          <w:lang w:val="en-GB" w:eastAsia="en-GB"/>
        </w:rPr>
        <w:t>Academic Partners</w:t>
      </w:r>
      <w:r>
        <w:rPr>
          <w:rFonts w:ascii="Arial" w:hAnsi="Arial" w:cs="Arial"/>
          <w:lang w:val="en-GB" w:eastAsia="en-GB"/>
        </w:rPr>
        <w:t xml:space="preserve"> UWS</w:t>
      </w:r>
    </w:p>
    <w:p w:rsidR="00B03BF9" w:rsidRPr="005141E6" w:rsidRDefault="00B03BF9" w:rsidP="0054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NUS</w:t>
      </w:r>
    </w:p>
    <w:p w:rsidR="005441FE" w:rsidRPr="005141E6" w:rsidRDefault="005441FE" w:rsidP="0054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  <w:r w:rsidRPr="005141E6">
        <w:rPr>
          <w:rFonts w:ascii="Arial" w:hAnsi="Arial" w:cs="Arial"/>
          <w:lang w:val="en-GB" w:eastAsia="en-GB"/>
        </w:rPr>
        <w:t>OSCR</w:t>
      </w:r>
    </w:p>
    <w:p w:rsidR="005441FE" w:rsidRDefault="005441FE" w:rsidP="0054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</w:rPr>
      </w:pPr>
      <w:r w:rsidRPr="005141E6">
        <w:rPr>
          <w:rFonts w:ascii="Arial" w:hAnsi="Arial" w:cs="Arial"/>
          <w:lang w:eastAsia="en-GB"/>
        </w:rPr>
        <w:t xml:space="preserve">Other relevant external individuals, bodies and </w:t>
      </w:r>
      <w:proofErr w:type="spellStart"/>
      <w:proofErr w:type="gramStart"/>
      <w:r w:rsidR="00B856BA" w:rsidRPr="005141E6">
        <w:rPr>
          <w:rFonts w:ascii="Arial" w:hAnsi="Arial" w:cs="Arial"/>
          <w:lang w:eastAsia="en-GB"/>
        </w:rPr>
        <w:t>organi</w:t>
      </w:r>
      <w:r w:rsidR="00B856BA">
        <w:rPr>
          <w:rFonts w:ascii="Arial" w:hAnsi="Arial" w:cs="Arial"/>
          <w:lang w:eastAsia="en-GB"/>
        </w:rPr>
        <w:t>s</w:t>
      </w:r>
      <w:r w:rsidR="00B856BA" w:rsidRPr="005141E6">
        <w:rPr>
          <w:rFonts w:ascii="Arial" w:hAnsi="Arial" w:cs="Arial"/>
          <w:lang w:eastAsia="en-GB"/>
        </w:rPr>
        <w:t>ation’s</w:t>
      </w:r>
      <w:proofErr w:type="spellEnd"/>
      <w:proofErr w:type="gramEnd"/>
    </w:p>
    <w:p w:rsidR="005441FE" w:rsidRDefault="005441FE" w:rsidP="005441FE">
      <w:pPr>
        <w:spacing w:line="240" w:lineRule="auto"/>
        <w:rPr>
          <w:rFonts w:ascii="Arial" w:hAnsi="Arial" w:cs="Arial"/>
          <w:b/>
        </w:rPr>
      </w:pPr>
    </w:p>
    <w:p w:rsidR="005441FE" w:rsidRDefault="005441FE" w:rsidP="005441FE">
      <w:pPr>
        <w:spacing w:line="240" w:lineRule="auto"/>
        <w:rPr>
          <w:rFonts w:ascii="Arial" w:hAnsi="Arial" w:cs="Arial"/>
          <w:b/>
        </w:rPr>
      </w:pPr>
    </w:p>
    <w:p w:rsidR="005441FE" w:rsidRDefault="005441FE" w:rsidP="005441FE">
      <w:pPr>
        <w:spacing w:line="240" w:lineRule="auto"/>
        <w:rPr>
          <w:rFonts w:ascii="Arial" w:hAnsi="Arial" w:cs="Arial"/>
          <w:b/>
        </w:rPr>
      </w:pPr>
    </w:p>
    <w:p w:rsidR="005441FE" w:rsidRDefault="005441FE" w:rsidP="005441FE">
      <w:pPr>
        <w:spacing w:line="240" w:lineRule="auto"/>
        <w:rPr>
          <w:rFonts w:ascii="Arial" w:hAnsi="Arial" w:cs="Arial"/>
          <w:b/>
        </w:rPr>
      </w:pPr>
    </w:p>
    <w:p w:rsidR="005441FE" w:rsidRDefault="005441FE" w:rsidP="005441FE">
      <w:pPr>
        <w:spacing w:line="240" w:lineRule="auto"/>
        <w:rPr>
          <w:rFonts w:ascii="Arial" w:hAnsi="Arial" w:cs="Arial"/>
          <w:b/>
        </w:rPr>
      </w:pPr>
    </w:p>
    <w:p w:rsidR="006940A0" w:rsidRDefault="006940A0" w:rsidP="005441FE">
      <w:pPr>
        <w:spacing w:line="240" w:lineRule="auto"/>
        <w:rPr>
          <w:rFonts w:ascii="Arial" w:hAnsi="Arial" w:cs="Arial"/>
          <w:b/>
        </w:rPr>
      </w:pPr>
    </w:p>
    <w:p w:rsidR="00D90738" w:rsidRDefault="00D90738" w:rsidP="005441FE">
      <w:pPr>
        <w:spacing w:line="240" w:lineRule="auto"/>
        <w:rPr>
          <w:rFonts w:ascii="Arial" w:hAnsi="Arial" w:cs="Arial"/>
          <w:b/>
        </w:rPr>
      </w:pPr>
    </w:p>
    <w:p w:rsidR="006940A0" w:rsidRDefault="006940A0" w:rsidP="005441FE">
      <w:pPr>
        <w:spacing w:line="240" w:lineRule="auto"/>
        <w:rPr>
          <w:rFonts w:ascii="Arial" w:hAnsi="Arial" w:cs="Arial"/>
          <w:b/>
        </w:rPr>
      </w:pPr>
    </w:p>
    <w:p w:rsidR="005441FE" w:rsidRPr="00CE14A1" w:rsidRDefault="005441FE" w:rsidP="005441FE">
      <w:pPr>
        <w:spacing w:line="240" w:lineRule="auto"/>
        <w:rPr>
          <w:rFonts w:ascii="Arial" w:hAnsi="Arial" w:cs="Arial"/>
          <w:b/>
        </w:rPr>
      </w:pPr>
      <w:r w:rsidRPr="00CE14A1">
        <w:rPr>
          <w:rFonts w:ascii="Arial" w:hAnsi="Arial" w:cs="Arial"/>
          <w:b/>
        </w:rPr>
        <w:lastRenderedPageBreak/>
        <w:t xml:space="preserve">PERSON SPECIFICATION </w:t>
      </w:r>
    </w:p>
    <w:p w:rsidR="00CE14A1" w:rsidRPr="00CE14A1" w:rsidRDefault="00CE14A1" w:rsidP="00CE14A1">
      <w:pPr>
        <w:spacing w:after="0" w:line="240" w:lineRule="auto"/>
        <w:rPr>
          <w:rFonts w:ascii="Arial" w:eastAsiaTheme="minorHAnsi" w:hAnsi="Arial" w:cs="Arial"/>
          <w:b/>
          <w:lang w:val="en-GB"/>
        </w:rPr>
      </w:pPr>
      <w:r w:rsidRPr="00CE14A1">
        <w:rPr>
          <w:rFonts w:ascii="Arial" w:eastAsiaTheme="minorHAnsi" w:hAnsi="Arial" w:cs="Arial"/>
          <w:b/>
          <w:lang w:val="en-GB"/>
        </w:rPr>
        <w:t>Chief Executive - Person Specification</w:t>
      </w:r>
    </w:p>
    <w:p w:rsidR="00CE14A1" w:rsidRPr="00CE14A1" w:rsidRDefault="00CE14A1" w:rsidP="00CE14A1">
      <w:pPr>
        <w:spacing w:after="0" w:line="240" w:lineRule="auto"/>
        <w:rPr>
          <w:rFonts w:ascii="Arial" w:eastAsiaTheme="minorHAnsi" w:hAnsi="Arial" w:cs="Arial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E14A1" w:rsidRPr="00CE14A1" w:rsidTr="00CE14A1">
        <w:tc>
          <w:tcPr>
            <w:tcW w:w="4621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>Job Title</w:t>
            </w:r>
          </w:p>
        </w:tc>
        <w:tc>
          <w:tcPr>
            <w:tcW w:w="4621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 xml:space="preserve">Chief Executive  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CE14A1" w:rsidRPr="00CE14A1" w:rsidTr="00CE14A1">
        <w:tc>
          <w:tcPr>
            <w:tcW w:w="4621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>Responsible To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</w:p>
        </w:tc>
        <w:tc>
          <w:tcPr>
            <w:tcW w:w="4621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Board of Trustees</w:t>
            </w:r>
          </w:p>
        </w:tc>
      </w:tr>
      <w:tr w:rsidR="00CE14A1" w:rsidRPr="00CE14A1" w:rsidTr="00CE14A1">
        <w:tc>
          <w:tcPr>
            <w:tcW w:w="4621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>Responsible For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</w:p>
        </w:tc>
        <w:tc>
          <w:tcPr>
            <w:tcW w:w="4621" w:type="dxa"/>
          </w:tcPr>
          <w:p w:rsidR="00CE14A1" w:rsidRPr="00CE14A1" w:rsidRDefault="00CE14A1" w:rsidP="00D90738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 xml:space="preserve">All </w:t>
            </w:r>
            <w:r w:rsidR="00D90738">
              <w:rPr>
                <w:rFonts w:ascii="Arial" w:eastAsiaTheme="minorHAnsi" w:hAnsi="Arial" w:cs="Arial"/>
                <w:lang w:val="en-GB"/>
              </w:rPr>
              <w:t>Association s</w:t>
            </w:r>
            <w:r w:rsidRPr="00CE14A1">
              <w:rPr>
                <w:rFonts w:ascii="Arial" w:eastAsiaTheme="minorHAnsi" w:hAnsi="Arial" w:cs="Arial"/>
                <w:lang w:val="en-GB"/>
              </w:rPr>
              <w:t>taff through line structures</w:t>
            </w:r>
          </w:p>
        </w:tc>
      </w:tr>
      <w:tr w:rsidR="00CE14A1" w:rsidRPr="00CE14A1" w:rsidTr="00CE14A1">
        <w:tc>
          <w:tcPr>
            <w:tcW w:w="4621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>Location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</w:p>
        </w:tc>
        <w:tc>
          <w:tcPr>
            <w:tcW w:w="4621" w:type="dxa"/>
          </w:tcPr>
          <w:p w:rsidR="00CE14A1" w:rsidRPr="00CE14A1" w:rsidRDefault="00D90738" w:rsidP="00D90738">
            <w:pPr>
              <w:rPr>
                <w:rFonts w:ascii="Arial" w:eastAsiaTheme="minorHAnsi" w:hAnsi="Arial" w:cs="Arial"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>Students Association of the</w:t>
            </w:r>
            <w:r w:rsidR="00CE14A1" w:rsidRPr="00CE14A1">
              <w:rPr>
                <w:rFonts w:ascii="Arial" w:eastAsiaTheme="minorHAnsi" w:hAnsi="Arial" w:cs="Arial"/>
                <w:lang w:val="en-GB"/>
              </w:rPr>
              <w:t xml:space="preserve"> University of the West of Scotland </w:t>
            </w:r>
            <w:r>
              <w:rPr>
                <w:rFonts w:ascii="Arial" w:eastAsiaTheme="minorHAnsi" w:hAnsi="Arial" w:cs="Arial"/>
                <w:lang w:val="en-GB"/>
              </w:rPr>
              <w:t xml:space="preserve">(SAUWS) </w:t>
            </w:r>
            <w:r w:rsidR="00CE14A1" w:rsidRPr="00CE14A1">
              <w:rPr>
                <w:rFonts w:ascii="Arial" w:eastAsiaTheme="minorHAnsi" w:hAnsi="Arial" w:cs="Arial"/>
                <w:lang w:val="en-GB"/>
              </w:rPr>
              <w:t xml:space="preserve">across all Campuses’  </w:t>
            </w:r>
            <w:r>
              <w:rPr>
                <w:rFonts w:ascii="Arial" w:eastAsiaTheme="minorHAnsi" w:hAnsi="Arial" w:cs="Arial"/>
                <w:lang w:val="en-GB"/>
              </w:rPr>
              <w:t xml:space="preserve">primarily (not exclusively)   Paisley, Ayr, Hamilton and Dumfries </w:t>
            </w:r>
          </w:p>
        </w:tc>
      </w:tr>
    </w:tbl>
    <w:p w:rsidR="00CE14A1" w:rsidRPr="00CE14A1" w:rsidRDefault="00CE14A1" w:rsidP="00CE14A1">
      <w:pPr>
        <w:spacing w:after="0" w:line="240" w:lineRule="auto"/>
        <w:rPr>
          <w:rFonts w:ascii="Arial" w:eastAsiaTheme="minorHAnsi" w:hAnsi="Arial" w:cs="Arial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747"/>
      </w:tblGrid>
      <w:tr w:rsidR="00CE14A1" w:rsidRPr="00CE14A1" w:rsidTr="00CE14A1">
        <w:tc>
          <w:tcPr>
            <w:tcW w:w="2376" w:type="dxa"/>
          </w:tcPr>
          <w:p w:rsidR="00CE14A1" w:rsidRPr="00CE14A1" w:rsidRDefault="00CE14A1" w:rsidP="00CE14A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>Criteria</w:t>
            </w:r>
          </w:p>
        </w:tc>
        <w:tc>
          <w:tcPr>
            <w:tcW w:w="3119" w:type="dxa"/>
          </w:tcPr>
          <w:p w:rsidR="00CE14A1" w:rsidRPr="00CE14A1" w:rsidRDefault="00CE14A1" w:rsidP="00CE14A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>Essential</w:t>
            </w:r>
          </w:p>
        </w:tc>
        <w:tc>
          <w:tcPr>
            <w:tcW w:w="3747" w:type="dxa"/>
          </w:tcPr>
          <w:p w:rsidR="00CE14A1" w:rsidRPr="00CE14A1" w:rsidRDefault="00CE14A1" w:rsidP="00CE14A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>Desirable</w:t>
            </w:r>
          </w:p>
          <w:p w:rsidR="00CE14A1" w:rsidRPr="00CE14A1" w:rsidRDefault="00CE14A1" w:rsidP="00CE14A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</w:p>
        </w:tc>
      </w:tr>
      <w:tr w:rsidR="00CE14A1" w:rsidRPr="00CE14A1" w:rsidTr="00CE14A1">
        <w:tc>
          <w:tcPr>
            <w:tcW w:w="2376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>Qualifications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</w:p>
        </w:tc>
        <w:tc>
          <w:tcPr>
            <w:tcW w:w="3119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Educated to degree level or equivalent work experience</w:t>
            </w:r>
          </w:p>
        </w:tc>
        <w:tc>
          <w:tcPr>
            <w:tcW w:w="3747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Postgraduate  qualification and/ or experience of continuous professional development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CE14A1" w:rsidRPr="00CE14A1" w:rsidTr="00CE14A1">
        <w:tc>
          <w:tcPr>
            <w:tcW w:w="2376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t>Experience</w:t>
            </w:r>
          </w:p>
        </w:tc>
        <w:tc>
          <w:tcPr>
            <w:tcW w:w="3119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Management or supervisory experience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Experience of developing and successfully implementing strategies, policies or initiatives in a challenging operating environment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Experience of commercial trading in a complex environment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Experience and evidenced track record of organisational change management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Experience of the development and management of budgets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 xml:space="preserve">Understanding of how to engender student participation and development 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Commitment to the democratic philosophy of a student-led organisation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 xml:space="preserve">Experience of development and implementation of operational procedures and </w:t>
            </w:r>
            <w:r w:rsidRPr="00CE14A1">
              <w:rPr>
                <w:rFonts w:ascii="Arial" w:eastAsiaTheme="minorHAnsi" w:hAnsi="Arial" w:cs="Arial"/>
                <w:lang w:val="en-GB"/>
              </w:rPr>
              <w:lastRenderedPageBreak/>
              <w:t>controls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Understanding of the current issues in the education sector</w:t>
            </w:r>
          </w:p>
          <w:p w:rsid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 xml:space="preserve">Experience of operating within </w:t>
            </w:r>
            <w:r w:rsidR="00D90738">
              <w:rPr>
                <w:rFonts w:ascii="Arial" w:eastAsiaTheme="minorHAnsi" w:hAnsi="Arial" w:cs="Arial"/>
                <w:lang w:val="en-GB"/>
              </w:rPr>
              <w:t xml:space="preserve">a framework of </w:t>
            </w:r>
            <w:r>
              <w:rPr>
                <w:rFonts w:ascii="Arial" w:eastAsiaTheme="minorHAnsi" w:hAnsi="Arial" w:cs="Arial"/>
                <w:lang w:val="en-GB"/>
              </w:rPr>
              <w:t>Equality Diversity and Inclusion.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3747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lastRenderedPageBreak/>
              <w:t>Experience of working in a Students’ Association or democratic/members-led organisation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Understanding of charity law and legislation relating to the Students’ Association sector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 xml:space="preserve">Experience of organising and delivering training 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Ability to encourage and motivate volunteers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Experience of fostering positive organisational cultures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CE14A1" w:rsidRPr="00CE14A1" w:rsidTr="00CE14A1">
        <w:tc>
          <w:tcPr>
            <w:tcW w:w="2376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CE14A1">
              <w:rPr>
                <w:rFonts w:ascii="Arial" w:eastAsiaTheme="minorHAnsi" w:hAnsi="Arial" w:cs="Arial"/>
                <w:b/>
                <w:lang w:val="en-GB"/>
              </w:rPr>
              <w:lastRenderedPageBreak/>
              <w:t>Knowledge &amp; Skills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b/>
                <w:lang w:val="en-GB"/>
              </w:rPr>
            </w:pPr>
          </w:p>
        </w:tc>
        <w:tc>
          <w:tcPr>
            <w:tcW w:w="3119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Excellent relationship management skills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Ability to influence and lead multi-level stakeholders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Excellent skills in MS Office applications, particularly Word and Excel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Effective verbal and written communication skills with diverse audiences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>Excellent organisational and time management skills</w:t>
            </w: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3747" w:type="dxa"/>
          </w:tcPr>
          <w:p w:rsidR="00CE14A1" w:rsidRPr="00CE14A1" w:rsidRDefault="00CE14A1" w:rsidP="00CE14A1">
            <w:pPr>
              <w:rPr>
                <w:rFonts w:ascii="Arial" w:eastAsiaTheme="minorHAnsi" w:hAnsi="Arial" w:cs="Arial"/>
                <w:lang w:val="en-GB"/>
              </w:rPr>
            </w:pPr>
            <w:r w:rsidRPr="00CE14A1">
              <w:rPr>
                <w:rFonts w:ascii="Arial" w:eastAsiaTheme="minorHAnsi" w:hAnsi="Arial" w:cs="Arial"/>
                <w:lang w:val="en-GB"/>
              </w:rPr>
              <w:t xml:space="preserve">A current  driving licence </w:t>
            </w:r>
          </w:p>
        </w:tc>
      </w:tr>
    </w:tbl>
    <w:p w:rsidR="00CE14A1" w:rsidRPr="00CE14A1" w:rsidRDefault="00CE14A1" w:rsidP="00CE14A1">
      <w:pPr>
        <w:spacing w:after="0" w:line="240" w:lineRule="auto"/>
        <w:rPr>
          <w:rFonts w:ascii="Arial" w:eastAsiaTheme="minorHAnsi" w:hAnsi="Arial" w:cs="Arial"/>
          <w:lang w:val="en-GB"/>
        </w:rPr>
      </w:pPr>
    </w:p>
    <w:p w:rsidR="00CE14A1" w:rsidRPr="00CE14A1" w:rsidRDefault="00CE14A1" w:rsidP="00CE14A1">
      <w:pPr>
        <w:spacing w:after="0" w:line="240" w:lineRule="auto"/>
        <w:rPr>
          <w:rFonts w:ascii="Arial" w:eastAsiaTheme="minorHAnsi" w:hAnsi="Arial" w:cs="Arial"/>
          <w:lang w:val="en-GB"/>
        </w:rPr>
      </w:pPr>
    </w:p>
    <w:p w:rsidR="00CE14A1" w:rsidRPr="005141E6" w:rsidRDefault="00CE14A1" w:rsidP="005441FE">
      <w:pPr>
        <w:spacing w:line="240" w:lineRule="auto"/>
        <w:rPr>
          <w:rFonts w:ascii="Arial" w:hAnsi="Arial" w:cs="Arial"/>
          <w:b/>
        </w:rPr>
      </w:pPr>
    </w:p>
    <w:sectPr w:rsidR="00CE14A1" w:rsidRPr="00514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24"/>
    <w:multiLevelType w:val="hybridMultilevel"/>
    <w:tmpl w:val="BBB0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6C2B"/>
    <w:multiLevelType w:val="hybridMultilevel"/>
    <w:tmpl w:val="E56639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80E05EF"/>
    <w:multiLevelType w:val="hybridMultilevel"/>
    <w:tmpl w:val="AD982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346"/>
    <w:multiLevelType w:val="hybridMultilevel"/>
    <w:tmpl w:val="D0CE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D631D"/>
    <w:multiLevelType w:val="hybridMultilevel"/>
    <w:tmpl w:val="250E1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C3887"/>
    <w:multiLevelType w:val="hybridMultilevel"/>
    <w:tmpl w:val="A768ACA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57035"/>
    <w:multiLevelType w:val="hybridMultilevel"/>
    <w:tmpl w:val="DCFA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4250F"/>
    <w:multiLevelType w:val="hybridMultilevel"/>
    <w:tmpl w:val="F534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66C6F"/>
    <w:multiLevelType w:val="hybridMultilevel"/>
    <w:tmpl w:val="4D984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FE"/>
    <w:rsid w:val="00051117"/>
    <w:rsid w:val="0006203F"/>
    <w:rsid w:val="00350EE9"/>
    <w:rsid w:val="004D4DC8"/>
    <w:rsid w:val="00542B8B"/>
    <w:rsid w:val="005441FE"/>
    <w:rsid w:val="006871FE"/>
    <w:rsid w:val="006940A0"/>
    <w:rsid w:val="00763153"/>
    <w:rsid w:val="007B1E22"/>
    <w:rsid w:val="00B03BF9"/>
    <w:rsid w:val="00B856BA"/>
    <w:rsid w:val="00BA2C89"/>
    <w:rsid w:val="00CE14A1"/>
    <w:rsid w:val="00D90738"/>
    <w:rsid w:val="00E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FE"/>
    <w:rPr>
      <w:rFonts w:ascii="Calibri" w:eastAsia="Times New Roman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F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5441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F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940A0"/>
    <w:pPr>
      <w:spacing w:after="0" w:line="240" w:lineRule="auto"/>
    </w:pPr>
    <w:rPr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E14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FE"/>
    <w:rPr>
      <w:rFonts w:ascii="Calibri" w:eastAsia="Times New Roman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F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5441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F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940A0"/>
    <w:pPr>
      <w:spacing w:after="0" w:line="240" w:lineRule="auto"/>
    </w:pPr>
    <w:rPr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E14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E6735B9C</Template>
  <TotalTime>0</TotalTime>
  <Pages>5</Pages>
  <Words>1328</Words>
  <Characters>7572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ab70</dc:creator>
  <cp:lastModifiedBy>Kelsey Sinclair</cp:lastModifiedBy>
  <cp:revision>2</cp:revision>
  <dcterms:created xsi:type="dcterms:W3CDTF">2015-11-04T16:42:00Z</dcterms:created>
  <dcterms:modified xsi:type="dcterms:W3CDTF">2015-11-04T16:42:00Z</dcterms:modified>
</cp:coreProperties>
</file>